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24"/>
        </w:rPr>
        <w:t>UNITED STATES</w:t>
      </w:r>
      <w:r>
        <w:rPr>
          <w:color w:val="000000"/>
        </w:rPr>
        <w:t> </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120" w:after="283"/>
        <w:jc w:val="center"/>
        <w:rPr/>
      </w:pPr>
      <w:r>
        <w:rPr>
          <w:rFonts w:ascii="Times New Roman;serif" w:hAnsi="Times New Roman;serif"/>
          <w:b/>
          <w:color w:val="000000"/>
          <w:sz w:val="20"/>
        </w:rPr>
        <w:t>CURRENT REPORT</w:t>
      </w:r>
      <w:r>
        <w:rPr>
          <w:color w:val="000000"/>
        </w:rPr>
        <w:t> </w:t>
      </w:r>
    </w:p>
    <w:p>
      <w:pPr>
        <w:pStyle w:val="TextBody"/>
        <w:bidi w:val="0"/>
        <w:spacing w:lineRule="auto" w:line="288" w:before="0" w:after="0"/>
        <w:jc w:val="center"/>
        <w:rPr/>
      </w:pPr>
      <w:r>
        <w:rPr>
          <w:rFonts w:ascii="Times New Roman;serif" w:hAnsi="Times New Roman;serif"/>
          <w:b/>
          <w:color w:val="000000"/>
          <w:sz w:val="20"/>
        </w:rPr>
        <w:t>Pursuant to Section 13 or 15(d)</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120" w:after="283"/>
        <w:jc w:val="center"/>
        <w:rPr/>
      </w:pPr>
      <w:r>
        <w:rPr>
          <w:rFonts w:ascii="Times New Roman;serif" w:hAnsi="Times New Roman;serif"/>
          <w:b/>
          <w:color w:val="000000"/>
          <w:sz w:val="28"/>
        </w:rPr>
        <w:t>AirSculpt Technologies,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389" w:type="dxa"/>
        <w:jc w:val="left"/>
        <w:tblInd w:w="0" w:type="dxa"/>
        <w:tblLayout w:type="fixed"/>
        <w:tblCellMar>
          <w:top w:w="28" w:type="dxa"/>
          <w:left w:w="28" w:type="dxa"/>
          <w:bottom w:w="28" w:type="dxa"/>
          <w:right w:w="28" w:type="dxa"/>
        </w:tblCellMar>
      </w:tblPr>
      <w:tblGrid>
        <w:gridCol w:w="1260"/>
        <w:gridCol w:w="1108"/>
        <w:gridCol w:w="1112"/>
        <w:gridCol w:w="409"/>
        <w:gridCol w:w="409"/>
        <w:gridCol w:w="411"/>
        <w:gridCol w:w="492"/>
        <w:gridCol w:w="492"/>
        <w:gridCol w:w="696"/>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001-40973</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87-1471855</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1111 Lincoln Road, Suite 802</w:t>
              <w:br/>
              <w:t>Miami Beach, Florida</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33139</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(786) 709-9690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40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1365"/>
        <w:gridCol w:w="1193"/>
        <w:gridCol w:w="1206"/>
        <w:gridCol w:w="109"/>
        <w:gridCol w:w="109"/>
        <w:gridCol w:w="109"/>
        <w:gridCol w:w="334"/>
        <w:gridCol w:w="334"/>
        <w:gridCol w:w="336"/>
        <w:gridCol w:w="109"/>
        <w:gridCol w:w="109"/>
        <w:gridCol w:w="109"/>
        <w:gridCol w:w="718"/>
        <w:gridCol w:w="718"/>
        <w:gridCol w:w="1023"/>
      </w:tblGrid>
      <w:tr>
        <w:trPr/>
        <w:tc>
          <w:tcPr>
            <w:tcW w:w="136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the Board of Directors of AirSculpt Technologies, Inc. (the “Company”) approved the relocation of the Company’s corporate headquarters from 1111 Lincoln Road, Suite 802, Miami Beach, Florida 33139 to 2023 West Platt Street, Tampa FL 33605.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This change will be reflected in the Company’s future periodic reports and other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80" w:type="dxa"/>
        <w:jc w:val="left"/>
        <w:tblInd w:w="0" w:type="dxa"/>
        <w:tblLayout w:type="fixed"/>
        <w:tblCellMar>
          <w:top w:w="28" w:type="dxa"/>
          <w:left w:w="28" w:type="dxa"/>
          <w:bottom w:w="28" w:type="dxa"/>
          <w:right w:w="28" w:type="dxa"/>
        </w:tblCellMar>
      </w:tblPr>
      <w:tblGrid>
        <w:gridCol w:w="391"/>
        <w:gridCol w:w="344"/>
        <w:gridCol w:w="346"/>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30" w:type="dxa"/>
        <w:jc w:val="left"/>
        <w:tblInd w:w="0" w:type="dxa"/>
        <w:tblLayout w:type="fixed"/>
        <w:tblCellMar>
          <w:top w:w="28" w:type="dxa"/>
          <w:left w:w="28" w:type="dxa"/>
          <w:bottom w:w="28" w:type="dxa"/>
          <w:right w:w="28" w:type="dxa"/>
        </w:tblCellMar>
      </w:tblPr>
      <w:tblGrid>
        <w:gridCol w:w="743"/>
        <w:gridCol w:w="653"/>
        <w:gridCol w:w="659"/>
        <w:gridCol w:w="395"/>
        <w:gridCol w:w="395"/>
        <w:gridCol w:w="395"/>
        <w:gridCol w:w="1168"/>
        <w:gridCol w:w="1168"/>
        <w:gridCol w:w="16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11, 2026</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R. Wadman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Brent R. Wadman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Corporate Secretary</w:t>
            </w:r>
          </w:p>
        </w:tc>
      </w:tr>
    </w:tbl>
    <w:p>
      <w:pPr>
        <w:pStyle w:val="TextBody"/>
        <w:bidi w:val="0"/>
        <w:spacing w:lineRule="auto" w:line="288" w:before="20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the Form 8-K</w:t>
      </w: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453</Words>
  <Characters>2528</Characters>
  <CharactersWithSpaces>2924</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